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1B" w:rsidRDefault="003B631B" w:rsidP="003B631B">
      <w:pPr>
        <w:jc w:val="right"/>
        <w:rPr>
          <w:rFonts w:ascii="Times New Roman" w:hAnsi="Times New Roman" w:cs="Times New Roman"/>
          <w:sz w:val="24"/>
          <w:szCs w:val="24"/>
        </w:rPr>
      </w:pPr>
      <w:r w:rsidRPr="008665E2">
        <w:rPr>
          <w:rFonts w:ascii="Times New Roman" w:hAnsi="Times New Roman" w:cs="Times New Roman"/>
          <w:sz w:val="24"/>
          <w:szCs w:val="24"/>
        </w:rPr>
        <w:t>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1B" w:rsidRDefault="003B631B" w:rsidP="003B63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плану воспитательной работы </w:t>
      </w:r>
    </w:p>
    <w:p w:rsidR="003B631B" w:rsidRDefault="00501BD6" w:rsidP="003B63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на 2023-2024</w:t>
      </w:r>
      <w:r w:rsidR="003B63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B631B" w:rsidRPr="00574D0B" w:rsidRDefault="003B631B" w:rsidP="003B6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0B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ИВАНОВО</w:t>
      </w:r>
    </w:p>
    <w:p w:rsidR="003B631B" w:rsidRPr="00574D0B" w:rsidRDefault="003B631B" w:rsidP="003B6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31B" w:rsidRPr="00574D0B" w:rsidRDefault="003B631B" w:rsidP="003B6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0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631B" w:rsidRPr="00574D0B" w:rsidRDefault="003B631B" w:rsidP="003B6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0B">
        <w:rPr>
          <w:rFonts w:ascii="Times New Roman" w:hAnsi="Times New Roman" w:cs="Times New Roman"/>
          <w:b/>
          <w:sz w:val="24"/>
          <w:szCs w:val="24"/>
        </w:rPr>
        <w:t>«Средняя школа № 24» (МБОУ «СШ № 24»)</w:t>
      </w:r>
    </w:p>
    <w:p w:rsidR="003B631B" w:rsidRDefault="003B631B" w:rsidP="003B631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  </w:t>
      </w:r>
    </w:p>
    <w:p w:rsidR="003B631B" w:rsidRDefault="003B631B" w:rsidP="003B631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«СШ №24» </w:t>
      </w:r>
    </w:p>
    <w:p w:rsidR="003B631B" w:rsidRDefault="003B631B" w:rsidP="003B631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________________/</w:t>
      </w:r>
      <w:proofErr w:type="spellStart"/>
      <w:r w:rsidRPr="008665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.Е.Федосова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</w:p>
    <w:p w:rsidR="003B631B" w:rsidRDefault="003B631B" w:rsidP="003B631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31B" w:rsidRPr="008665E2" w:rsidRDefault="003B631B" w:rsidP="003B631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BAE7" wp14:editId="7B51E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631B" w:rsidRPr="003B631B" w:rsidRDefault="003B631B" w:rsidP="003B631B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3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 </w:t>
                            </w:r>
                            <w:proofErr w:type="gramStart"/>
                            <w:r w:rsidRPr="003B63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ПРОФИЛАКТИЧЕСКОЙ  РАБОТЫ</w:t>
                            </w:r>
                            <w:proofErr w:type="gramEnd"/>
                            <w:r w:rsidRPr="003B63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УЧАЩИМИСЯ </w:t>
                            </w:r>
                          </w:p>
                          <w:p w:rsidR="003B631B" w:rsidRPr="003B631B" w:rsidRDefault="00501BD6" w:rsidP="003B631B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2023-2024</w:t>
                            </w:r>
                            <w:r w:rsidR="003B631B" w:rsidRPr="003B63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FBAE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3B631B" w:rsidRPr="003B631B" w:rsidRDefault="003B631B" w:rsidP="003B631B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31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 </w:t>
                      </w:r>
                      <w:proofErr w:type="gramStart"/>
                      <w:r w:rsidRPr="003B631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ПРОФИЛАКТИЧЕСКОЙ  РАБОТЫ</w:t>
                      </w:r>
                      <w:proofErr w:type="gramEnd"/>
                      <w:r w:rsidRPr="003B631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УЧАЩИМИСЯ </w:t>
                      </w:r>
                    </w:p>
                    <w:p w:rsidR="003B631B" w:rsidRPr="003B631B" w:rsidRDefault="00501BD6" w:rsidP="003B631B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2023-2024</w:t>
                      </w:r>
                      <w:r w:rsidR="003B631B" w:rsidRPr="003B631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3B631B" w:rsidRDefault="003B631B" w:rsidP="003B631B">
      <w:pPr>
        <w:rPr>
          <w:rFonts w:ascii="Times New Roman" w:hAnsi="Times New Roman" w:cs="Times New Roman"/>
          <w:sz w:val="24"/>
          <w:szCs w:val="24"/>
        </w:rPr>
      </w:pPr>
    </w:p>
    <w:p w:rsidR="003B631B" w:rsidRDefault="003B631B" w:rsidP="003B631B">
      <w:pPr>
        <w:rPr>
          <w:rFonts w:ascii="Times New Roman" w:hAnsi="Times New Roman" w:cs="Times New Roman"/>
          <w:sz w:val="24"/>
          <w:szCs w:val="24"/>
        </w:rPr>
      </w:pPr>
    </w:p>
    <w:p w:rsidR="0036615B" w:rsidRDefault="0036615B"/>
    <w:p w:rsidR="003B631B" w:rsidRDefault="003B631B"/>
    <w:p w:rsidR="003B631B" w:rsidRDefault="003B631B"/>
    <w:p w:rsidR="003B631B" w:rsidRDefault="003B631B"/>
    <w:p w:rsidR="003B631B" w:rsidRDefault="003B631B"/>
    <w:p w:rsidR="003B631B" w:rsidRPr="003B631B" w:rsidRDefault="003B631B" w:rsidP="003B631B">
      <w:pPr>
        <w:spacing w:after="103" w:line="27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1B">
        <w:rPr>
          <w:rFonts w:ascii="Times New Roman" w:hAnsi="Times New Roman" w:cs="Times New Roman"/>
          <w:sz w:val="24"/>
          <w:szCs w:val="24"/>
        </w:rPr>
        <w:lastRenderedPageBreak/>
        <w:t>На основании</w:t>
      </w:r>
      <w:r>
        <w:t xml:space="preserve"> </w:t>
      </w:r>
    </w:p>
    <w:p w:rsidR="003B631B" w:rsidRPr="003B631B" w:rsidRDefault="003B631B" w:rsidP="003B631B">
      <w:pPr>
        <w:numPr>
          <w:ilvl w:val="0"/>
          <w:numId w:val="1"/>
        </w:num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</w:t>
      </w:r>
      <w:r w:rsidRPr="003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антинаркотической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РФ до 2020 года, утвержденной</w:t>
      </w:r>
      <w:r w:rsidRPr="003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/document/99/902220102/" w:history="1">
        <w:r w:rsidRPr="003B63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 от 9 июня 2010 г. № 690</w:t>
        </w:r>
      </w:hyperlink>
      <w:r w:rsidRPr="003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631B" w:rsidRDefault="003B631B" w:rsidP="003B631B">
      <w:pPr>
        <w:numPr>
          <w:ilvl w:val="0"/>
          <w:numId w:val="1"/>
        </w:num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 w:rsidRPr="003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РФ на период до 2020 года, утвержденная </w:t>
      </w:r>
      <w:hyperlink r:id="rId6" w:anchor="/document/99/902193424/" w:history="1">
        <w:r w:rsidRPr="003B63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РФ от 30 декабря 2009 г. № 2128-р</w:t>
        </w:r>
      </w:hyperlink>
      <w:r w:rsidRPr="003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31B" w:rsidRPr="003B631B" w:rsidRDefault="006233B5" w:rsidP="006233B5">
      <w:pPr>
        <w:pStyle w:val="a4"/>
        <w:spacing w:line="276" w:lineRule="atLeast"/>
        <w:ind w:left="709"/>
        <w:rPr>
          <w:color w:val="000000"/>
        </w:rPr>
      </w:pPr>
      <w:r>
        <w:rPr>
          <w:color w:val="000000"/>
        </w:rPr>
        <w:t>и</w:t>
      </w:r>
      <w:r w:rsidR="003B631B" w:rsidRPr="003B631B">
        <w:rPr>
          <w:color w:val="000000"/>
        </w:rPr>
        <w:t xml:space="preserve"> в соответствии с Концепцией, направленной </w:t>
      </w:r>
      <w:hyperlink r:id="rId7" w:anchor="/document/99/902308091/" w:history="1">
        <w:r w:rsidR="003B631B" w:rsidRPr="003B631B">
          <w:rPr>
            <w:color w:val="0000FF"/>
            <w:u w:val="single"/>
          </w:rPr>
          <w:t xml:space="preserve">письмом </w:t>
        </w:r>
        <w:proofErr w:type="spellStart"/>
        <w:r w:rsidR="003B631B" w:rsidRPr="003B631B">
          <w:rPr>
            <w:color w:val="0000FF"/>
            <w:u w:val="single"/>
          </w:rPr>
          <w:t>Минобрнауки</w:t>
        </w:r>
        <w:proofErr w:type="spellEnd"/>
        <w:r w:rsidR="003B631B" w:rsidRPr="003B631B">
          <w:rPr>
            <w:color w:val="0000FF"/>
            <w:u w:val="single"/>
          </w:rPr>
          <w:t xml:space="preserve"> РФ от 5 сентября 2011 г. № МД-1197/06</w:t>
        </w:r>
      </w:hyperlink>
      <w:r w:rsidR="003B631B" w:rsidRPr="003B631B">
        <w:rPr>
          <w:color w:val="000000"/>
        </w:rPr>
        <w:t xml:space="preserve">, </w:t>
      </w:r>
      <w:r w:rsidR="003B631B">
        <w:rPr>
          <w:color w:val="000000"/>
        </w:rPr>
        <w:t xml:space="preserve">которая </w:t>
      </w:r>
      <w:r w:rsidR="003B631B" w:rsidRPr="003B631B">
        <w:rPr>
          <w:color w:val="000000"/>
        </w:rPr>
        <w:t>объединила мероприятия по профилактике в три группы и назвала и</w:t>
      </w:r>
      <w:r w:rsidR="00905C02">
        <w:rPr>
          <w:color w:val="000000"/>
        </w:rPr>
        <w:t xml:space="preserve">х технологиями, имеющие свои </w:t>
      </w:r>
      <w:r>
        <w:rPr>
          <w:color w:val="000000"/>
        </w:rPr>
        <w:t>направления</w:t>
      </w:r>
      <w:r w:rsidR="00905C02">
        <w:rPr>
          <w:color w:val="000000"/>
        </w:rPr>
        <w:t>:</w:t>
      </w:r>
    </w:p>
    <w:p w:rsidR="00905C02" w:rsidRPr="00905C02" w:rsidRDefault="008D58F9" w:rsidP="00905C02">
      <w:pPr>
        <w:pStyle w:val="a4"/>
        <w:spacing w:line="276" w:lineRule="atLeast"/>
        <w:rPr>
          <w:color w:val="000000"/>
        </w:rPr>
      </w:pPr>
      <w:hyperlink r:id="rId8" w:anchor="/document/16/3538/qwe/" w:history="1">
        <w:r w:rsidR="003B631B" w:rsidRPr="00905C02">
          <w:t>социальные</w:t>
        </w:r>
      </w:hyperlink>
      <w:r w:rsidR="006233B5" w:rsidRPr="00905C02">
        <w:t xml:space="preserve"> и педагогические технологии – </w:t>
      </w:r>
      <w:r w:rsidR="006233B5" w:rsidRPr="00905C02">
        <w:rPr>
          <w:b/>
        </w:rPr>
        <w:t>информационно-просветительское</w:t>
      </w:r>
      <w:r w:rsidR="00905C02" w:rsidRPr="00905C02">
        <w:rPr>
          <w:b/>
        </w:rPr>
        <w:t xml:space="preserve"> направление</w:t>
      </w:r>
      <w:r w:rsidR="00905C02">
        <w:t xml:space="preserve"> </w:t>
      </w:r>
      <w:r w:rsidR="00905C02" w:rsidRPr="00905C02">
        <w:t>(</w:t>
      </w:r>
      <w:r w:rsidR="00905C02" w:rsidRPr="00905C02">
        <w:rPr>
          <w:color w:val="000000"/>
        </w:rPr>
        <w:t>Проведение лекционных занятий, семинаров, индивидуальных бесед с обучающимися и их родителями, распространение информации о вреде алкоголя и ПАВ, в том числе:</w:t>
      </w:r>
    </w:p>
    <w:p w:rsidR="00905C02" w:rsidRPr="00905C02" w:rsidRDefault="00905C02" w:rsidP="00905C02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разъяснительной работы</w:t>
      </w:r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причинах, формах, вреде и последствиях употребления алкоголя и ПАВ;</w:t>
      </w:r>
    </w:p>
    <w:p w:rsidR="00905C02" w:rsidRPr="00905C02" w:rsidRDefault="00905C02" w:rsidP="00905C02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родительских собраниях вопросы ответственности родителей за воспитание детей и необходимости превенции употребления алкоголя и ПАВ;</w:t>
      </w:r>
    </w:p>
    <w:p w:rsidR="00905C02" w:rsidRPr="00905C02" w:rsidRDefault="00905C02" w:rsidP="00905C02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информации</w:t>
      </w:r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антинаркотического, антиалкогольного и антитаб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ачного характера, размещение информации</w:t>
      </w:r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9" w:anchor="/document/16/3213/" w:history="1">
        <w:r w:rsidRPr="00905C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стендах</w:t>
        </w:r>
      </w:hyperlink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публикации</w:t>
      </w:r>
      <w:r w:rsidRPr="0090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hyperlink r:id="rId10" w:anchor="/document/16/2227/" w:history="1">
        <w:r w:rsidRPr="00905C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Pr="0090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Интернете), </w:t>
      </w:r>
    </w:p>
    <w:p w:rsidR="003B631B" w:rsidRPr="003B631B" w:rsidRDefault="006233B5" w:rsidP="00905C02">
      <w:pPr>
        <w:spacing w:after="103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</w:t>
      </w:r>
      <w:r w:rsidR="00905C02" w:rsidRPr="0090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низационно-досуговое направление</w:t>
      </w:r>
      <w:r w:rsidR="00905C02" w:rsidRPr="0090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C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5C02">
        <w:rPr>
          <w:color w:val="000000"/>
        </w:rPr>
        <w:t>с целью повысить заинтересованность обучающихся в мероприятиях и эффективность результатов профилактики, привлечение несовершеннолетних в качестве волонтеров к организации и проведению мероприятий, вовлечение учащихся в проектную деятельность на тему «Мой ЗОЖ», «Жить здоровым», «Зависимость – для слабых»),</w:t>
      </w:r>
    </w:p>
    <w:p w:rsidR="003B631B" w:rsidRDefault="008D58F9" w:rsidP="00905C02">
      <w:pPr>
        <w:spacing w:after="103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16/3538/qwe4/" w:history="1">
        <w:r w:rsidR="003B631B" w:rsidRPr="006233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психологические</w:t>
        </w:r>
      </w:hyperlink>
      <w:r w:rsidR="0062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– </w:t>
      </w:r>
      <w:r w:rsidR="006233B5" w:rsidRPr="0090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индивидуально-психологическое направление</w:t>
      </w:r>
      <w:r w:rsidR="0090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C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индивидуально-профилактической работы с учащимися и их родителями)</w:t>
      </w:r>
    </w:p>
    <w:p w:rsidR="00905C02" w:rsidRPr="00905C02" w:rsidRDefault="00905C02" w:rsidP="00905C02">
      <w:pPr>
        <w:spacing w:after="103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данных направлений является неотъемлемой частью при проведении всех профилактических мероприятий</w:t>
      </w:r>
      <w:r w:rsidR="0013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циклограммы.</w:t>
      </w:r>
    </w:p>
    <w:tbl>
      <w:tblPr>
        <w:tblStyle w:val="a5"/>
        <w:tblW w:w="14510" w:type="dxa"/>
        <w:tblLook w:val="04A0" w:firstRow="1" w:lastRow="0" w:firstColumn="1" w:lastColumn="0" w:noHBand="0" w:noVBand="1"/>
      </w:tblPr>
      <w:tblGrid>
        <w:gridCol w:w="4390"/>
        <w:gridCol w:w="2976"/>
        <w:gridCol w:w="4962"/>
        <w:gridCol w:w="2182"/>
      </w:tblGrid>
      <w:tr w:rsidR="001310BC" w:rsidTr="001310BC">
        <w:tc>
          <w:tcPr>
            <w:tcW w:w="4390" w:type="dxa"/>
          </w:tcPr>
          <w:p w:rsidR="001310BC" w:rsidRDefault="001310BC" w:rsidP="006233B5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</w:tcPr>
          <w:p w:rsidR="001310BC" w:rsidRDefault="001310BC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962" w:type="dxa"/>
          </w:tcPr>
          <w:p w:rsidR="001310BC" w:rsidRDefault="001310BC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содержание</w:t>
            </w:r>
          </w:p>
        </w:tc>
        <w:tc>
          <w:tcPr>
            <w:tcW w:w="2182" w:type="dxa"/>
          </w:tcPr>
          <w:p w:rsidR="001310BC" w:rsidRDefault="001310BC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учащихся</w:t>
            </w:r>
          </w:p>
        </w:tc>
      </w:tr>
      <w:tr w:rsidR="00A6092B" w:rsidTr="001310BC">
        <w:tc>
          <w:tcPr>
            <w:tcW w:w="4390" w:type="dxa"/>
          </w:tcPr>
          <w:p w:rsidR="00A6092B" w:rsidRDefault="00A6092B" w:rsidP="006233B5">
            <w:pPr>
              <w:spacing w:after="103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Семейная физкультурно-оздоровительная акция «Быть здоровым здорово»</w:t>
            </w:r>
          </w:p>
        </w:tc>
        <w:tc>
          <w:tcPr>
            <w:tcW w:w="2976" w:type="dxa"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-30.09</w:t>
            </w:r>
          </w:p>
        </w:tc>
        <w:tc>
          <w:tcPr>
            <w:tcW w:w="4962" w:type="dxa"/>
          </w:tcPr>
          <w:p w:rsidR="00A6092B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здровьесбережения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позитивного и сознательного отношения к ЗОЖ.</w:t>
            </w:r>
          </w:p>
          <w:p w:rsidR="00A6092B" w:rsidRDefault="00A6092B" w:rsidP="001310BC">
            <w:pPr>
              <w:spacing w:after="103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Pr="00A2210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2210C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спортивные  соревнования, походы, спортивно-оздоровительные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организованные по инициатива родителей и др., участие в городских мероприятиях.</w:t>
            </w:r>
          </w:p>
        </w:tc>
        <w:tc>
          <w:tcPr>
            <w:tcW w:w="2182" w:type="dxa"/>
            <w:vMerge w:val="restart"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</w:tr>
      <w:tr w:rsidR="00A6092B" w:rsidTr="001310BC">
        <w:tc>
          <w:tcPr>
            <w:tcW w:w="4390" w:type="dxa"/>
          </w:tcPr>
          <w:p w:rsidR="00A6092B" w:rsidRDefault="00A6092B" w:rsidP="001310BC">
            <w:pPr>
              <w:spacing w:after="103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Операция «Всеобуч» (третий этап операции «Несовершеннолетние»)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1.09-30.09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обучением подростков, находящихся  в социально-опасных условиях, выявление детей, не приступивших к учебному процессу, возвращение их в образовательные учреждения, определение в государственные учебно-воспитательные учреждения, трудоустройство,  проведение с ними работы по предупреждению правонарушений, выявление фактов совершения ими преступлений, общественно-опасных деяний и административных правонарушений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1310BC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социального паспорта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1.09-30.09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Анализ социального состава семей. Выявление социальных проблем.</w:t>
            </w:r>
          </w:p>
          <w:p w:rsidR="00A6092B" w:rsidRPr="001F4A97" w:rsidRDefault="00A6092B" w:rsidP="001310B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A97"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преодоления трудностей социального и образовательного характера</w:t>
            </w:r>
          </w:p>
          <w:p w:rsidR="00A6092B" w:rsidRPr="001F4A97" w:rsidRDefault="00A6092B" w:rsidP="001310B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Выявление детей «группы риска»</w:t>
            </w:r>
          </w:p>
          <w:p w:rsidR="00A6092B" w:rsidRPr="001F4A97" w:rsidRDefault="00A6092B" w:rsidP="001310B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детей «группы риска»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1310BC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Составление информационной карты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1.09-30.09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досуговой занятости обучающихся. </w:t>
            </w:r>
          </w:p>
          <w:p w:rsidR="00A6092B" w:rsidRPr="001F4A97" w:rsidRDefault="00A6092B" w:rsidP="001310B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Анализ возможностей учреждения  для организации дополнительного образования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1310BC">
        <w:tc>
          <w:tcPr>
            <w:tcW w:w="4390" w:type="dxa"/>
          </w:tcPr>
          <w:p w:rsidR="00A6092B" w:rsidRPr="001310BC" w:rsidRDefault="00A6092B" w:rsidP="001310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досуговой занятости обучающихся, </w:t>
            </w:r>
            <w:r w:rsidRPr="00B5652D">
              <w:rPr>
                <w:rFonts w:ascii="Times New Roman" w:hAnsi="Times New Roman" w:cs="Times New Roman"/>
                <w:b/>
                <w:sz w:val="20"/>
                <w:szCs w:val="20"/>
              </w:rPr>
              <w:t>состоящих на учете в КДН и ЗП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(СОП) 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До 25.09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досуговой занятости, вовлечение в организованные формы досуга несовершеннолетних «группы риска» </w:t>
            </w:r>
            <w:r w:rsidRPr="0089319E">
              <w:rPr>
                <w:rFonts w:ascii="Times New Roman" w:hAnsi="Times New Roman" w:cs="Times New Roman"/>
                <w:b/>
                <w:sz w:val="20"/>
                <w:szCs w:val="20"/>
              </w:rPr>
              <w:t>за полугодие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(февраль-сентябрь, исключая период весенних и летних каникул)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4C2735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64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Социально-психологическое тестирования обучающихся в общеобразовательных учреждениях,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этап: октябрь-ноябрь 2022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Раннее выявление признаков неблагополучия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25.09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Операция «Внимание, родители!» (четвертый этап операции «Несовершеннолетние»)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1.10-31.10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Раннее выявление семейного неблагополучия,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 жестокого обращения с детьми,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виктимного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суицидального поведения.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урок безопасности в сети Интернет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безопасного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поведения  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Интернет. Профилактика деструктивного поведения. 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64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Социально-психологическое тестирования обучающихся в общеобразовательных учреждениях,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976" w:type="dxa"/>
          </w:tcPr>
          <w:p w:rsidR="00A6092B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Раннее в</w:t>
            </w:r>
            <w:r w:rsidRPr="007B66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ыявление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обучающихся, склонных к рисковому поведению. Организация профилактической работы с обучающимися на ранних стадиях неблагополучия.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25.10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досуговой занятости в период каникул обучающихся, </w:t>
            </w:r>
            <w:r w:rsidRPr="00B56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состоящих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различных видах учета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До 07.11</w:t>
            </w:r>
          </w:p>
        </w:tc>
        <w:tc>
          <w:tcPr>
            <w:tcW w:w="4962" w:type="dxa"/>
          </w:tcPr>
          <w:p w:rsidR="00A6092B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досуговой занятости, вовлечение в организованные формы досуга несовершеннолетних «группы риска»</w:t>
            </w:r>
          </w:p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Операция «Лидер» (пятый этап операции «Несовершеннолетние»)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1.11-30.11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Предупреждение групповой преступности несовершеннолетних, экстремистских проявлений в молодежной среде, выявление лиц, вовлекающих подростков в преступную деятельность, выявление и устранение причин, способствующих противоправному проведению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профилактика деструктивного поведения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Антинаркотический месячник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1.11-30.11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Предупреждение распространения наркомании среди молодежи.</w:t>
            </w:r>
          </w:p>
          <w:p w:rsidR="00A6092B" w:rsidRPr="001F4A97" w:rsidRDefault="00A6092B" w:rsidP="001310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Пропаганда здорового образа жизни 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25.11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к Дню волонтера</w:t>
            </w:r>
          </w:p>
        </w:tc>
        <w:tc>
          <w:tcPr>
            <w:tcW w:w="2976" w:type="dxa"/>
          </w:tcPr>
          <w:p w:rsidR="00A6092B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05.12 включительно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25.12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Мониторинг досуговой занятости в </w:t>
            </w:r>
            <w:r w:rsidRPr="002939A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каникул</w:t>
            </w: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</w:t>
            </w:r>
            <w:r w:rsidRPr="0029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состоящих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различных видах учета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12.01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досуговой занятости, вовлечение в организованные формы досуга несовершеннолетних «группы риска»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310BC" w:rsidRDefault="00A6092B" w:rsidP="001310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Мониторинг досуговой занятости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9AF">
              <w:rPr>
                <w:rFonts w:ascii="Times New Roman" w:hAnsi="Times New Roman" w:cs="Times New Roman"/>
                <w:b/>
                <w:sz w:val="20"/>
                <w:szCs w:val="20"/>
              </w:rPr>
              <w:t>за полугодие</w:t>
            </w: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39AF">
              <w:rPr>
                <w:rFonts w:ascii="Times New Roman" w:hAnsi="Times New Roman" w:cs="Times New Roman"/>
                <w:b/>
                <w:sz w:val="20"/>
                <w:szCs w:val="20"/>
              </w:rPr>
              <w:t>состоящих на учете в КДН и ЗП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(СОП)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1.02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досуговой занятости, вовлечение в организованные формы досуга несовершеннолетних «группы риска»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25.01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25.02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0A" w:rsidTr="00ED2572">
        <w:tc>
          <w:tcPr>
            <w:tcW w:w="4390" w:type="dxa"/>
          </w:tcPr>
          <w:p w:rsidR="008D58F9" w:rsidRDefault="0073000A" w:rsidP="008D58F9">
            <w:pPr>
              <w:pStyle w:val="aa"/>
              <w:rPr>
                <w:rFonts w:eastAsia="Calibri"/>
                <w:sz w:val="20"/>
                <w:szCs w:val="20"/>
              </w:rPr>
            </w:pPr>
            <w:r w:rsidRPr="008D58F9">
              <w:rPr>
                <w:rFonts w:eastAsia="Calibri"/>
                <w:b/>
                <w:sz w:val="20"/>
                <w:szCs w:val="20"/>
              </w:rPr>
              <w:t>Антитеррористический месячник.</w:t>
            </w:r>
            <w:r w:rsidRPr="008D58F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3000A" w:rsidRDefault="0073000A" w:rsidP="00730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3000A" w:rsidRDefault="008D58F9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 – 29.02</w:t>
            </w:r>
          </w:p>
        </w:tc>
        <w:tc>
          <w:tcPr>
            <w:tcW w:w="4962" w:type="dxa"/>
          </w:tcPr>
          <w:p w:rsidR="008D58F9" w:rsidRPr="008D58F9" w:rsidRDefault="008D58F9" w:rsidP="008D58F9">
            <w:pPr>
              <w:pStyle w:val="aa"/>
              <w:rPr>
                <w:sz w:val="20"/>
                <w:szCs w:val="20"/>
              </w:rPr>
            </w:pPr>
            <w:r w:rsidRPr="008D58F9">
              <w:rPr>
                <w:sz w:val="20"/>
                <w:szCs w:val="20"/>
              </w:rPr>
              <w:t xml:space="preserve">Распространение памяток, методических инструкций по противодействию экстремизма, терроризма. </w:t>
            </w:r>
            <w:r w:rsidRPr="008D58F9">
              <w:rPr>
                <w:rFonts w:eastAsia="Calibri"/>
                <w:sz w:val="20"/>
                <w:szCs w:val="20"/>
              </w:rPr>
              <w:t xml:space="preserve">Проведение классных часов: </w:t>
            </w:r>
            <w:r w:rsidRPr="008D58F9">
              <w:rPr>
                <w:color w:val="000000"/>
                <w:sz w:val="20"/>
                <w:szCs w:val="20"/>
                <w:lang w:eastAsia="ru-RU"/>
              </w:rPr>
              <w:t>«Мы против террора»</w:t>
            </w:r>
          </w:p>
          <w:p w:rsidR="008D58F9" w:rsidRPr="008D58F9" w:rsidRDefault="008D58F9" w:rsidP="008D58F9">
            <w:pPr>
              <w:pStyle w:val="aa"/>
              <w:rPr>
                <w:sz w:val="20"/>
                <w:szCs w:val="20"/>
              </w:rPr>
            </w:pPr>
            <w:r w:rsidRPr="008D58F9">
              <w:rPr>
                <w:color w:val="000000"/>
                <w:sz w:val="20"/>
                <w:szCs w:val="20"/>
                <w:lang w:eastAsia="ru-RU"/>
              </w:rPr>
              <w:t>«Терроризм и экстремизм – зло против человека»</w:t>
            </w:r>
          </w:p>
          <w:p w:rsidR="0073000A" w:rsidRDefault="008D58F9" w:rsidP="008D58F9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8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«Разные, но равные»</w:t>
            </w:r>
            <w:r w:rsidRPr="008D5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родительских собраний, направленных на профилактику терроризма, экстремизма среди несовершеннолетних. </w:t>
            </w:r>
            <w:r w:rsidRPr="008D58F9">
              <w:rPr>
                <w:rFonts w:ascii="Times New Roman" w:hAnsi="Times New Roman" w:cs="Times New Roman"/>
                <w:sz w:val="20"/>
                <w:szCs w:val="20"/>
              </w:rPr>
              <w:t>Публикации в СМИ материалов по профилактике экстремизма и терроризма в школе.</w:t>
            </w:r>
          </w:p>
          <w:p w:rsidR="008D58F9" w:rsidRDefault="008D58F9" w:rsidP="008D58F9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встречи учащихся с участниками СВО.</w:t>
            </w:r>
          </w:p>
        </w:tc>
        <w:tc>
          <w:tcPr>
            <w:tcW w:w="2182" w:type="dxa"/>
            <w:vMerge/>
          </w:tcPr>
          <w:p w:rsidR="0073000A" w:rsidRDefault="0073000A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Операция «Здоровый образ жизни» (первый этап операции «Несовершеннолетние»)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1.03-31.03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ЗОЖ среди подростков и молодежи, профилактика употребления несовершеннолетними наркотических средств, психотропных веществ, спиртных напитков, пива и табачных изделий, привлечение к ответственности взрослых лиц, вовлекающих несовершеннолетних в антиобщественные действия, предупреждение преступлений, совершаемых подростками в состоянии опьянения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310BC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досуговой занятости в период каникул обучающихся, состоящих на учете в КДН и ЗП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(СОП)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апреля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досуговой занятости, вовлечение в организованные формы досуга несовершеннолетних «группы риска»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25.03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родительское собрание по вопросам безопасности детей в период летних каникул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апреля</w:t>
            </w:r>
          </w:p>
        </w:tc>
        <w:tc>
          <w:tcPr>
            <w:tcW w:w="4962" w:type="dxa"/>
          </w:tcPr>
          <w:p w:rsidR="00A6092B" w:rsidRPr="001F7691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91">
              <w:rPr>
                <w:rFonts w:ascii="Times New Roman" w:hAnsi="Times New Roman" w:cs="Times New Roman"/>
                <w:sz w:val="20"/>
                <w:szCs w:val="20"/>
              </w:rPr>
              <w:t>Мероприятие с участием субъектов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актуализацию вопросов безопасного поведения в летний период для родителей.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7B664E" w:rsidRDefault="00A6092B" w:rsidP="00131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регистра ИПР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25.04</w:t>
            </w:r>
          </w:p>
        </w:tc>
        <w:tc>
          <w:tcPr>
            <w:tcW w:w="4962" w:type="dxa"/>
          </w:tcPr>
          <w:p w:rsidR="00A6092B" w:rsidRDefault="00A6092B" w:rsidP="001310BC">
            <w:pPr>
              <w:pStyle w:val="a6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об обучающихся, в отношении которых организована ИПР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ED2572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>Операция «Безнадзорные дети» (второй  этап операции «Несовершеннолетние»)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  <w:tc>
          <w:tcPr>
            <w:tcW w:w="2976" w:type="dxa"/>
          </w:tcPr>
          <w:p w:rsidR="00A6092B" w:rsidRPr="001F4A97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1.05-31.05</w:t>
            </w:r>
          </w:p>
        </w:tc>
        <w:tc>
          <w:tcPr>
            <w:tcW w:w="4962" w:type="dxa"/>
          </w:tcPr>
          <w:p w:rsidR="00A6092B" w:rsidRPr="001F4A97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фактов семейного неблагополучия и жестокого обращения с несовершеннолетними, безнадзорных несовершеннолетних, занимающихся бродяжничеством, попрошайничеством, совершающих правонарушения. Оказание несовершеннолетним и семьям с детьми, находящимися в трудной жизненной ситуации необходимой социальной, медицинской и иной помощи, принятие мер по устранению причини условий, способствующих безнадзорности несовершеннолетних.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1310BC">
        <w:tc>
          <w:tcPr>
            <w:tcW w:w="4390" w:type="dxa"/>
          </w:tcPr>
          <w:p w:rsidR="00A6092B" w:rsidRPr="001F4A97" w:rsidRDefault="00A6092B" w:rsidP="0013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предварительных данных о летнем отдыхе обучающихся, в отношении которых организована ИПР</w:t>
            </w:r>
          </w:p>
        </w:tc>
        <w:tc>
          <w:tcPr>
            <w:tcW w:w="2976" w:type="dxa"/>
          </w:tcPr>
          <w:p w:rsidR="00A6092B" w:rsidRDefault="00A6092B" w:rsidP="0013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20.05</w:t>
            </w:r>
          </w:p>
        </w:tc>
        <w:tc>
          <w:tcPr>
            <w:tcW w:w="4962" w:type="dxa"/>
          </w:tcPr>
          <w:p w:rsidR="00A6092B" w:rsidRDefault="00A6092B" w:rsidP="00131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занятости в летний период обучающихся группы риска. Информирование  родителей о возможностях для  организации летнего отдыха</w:t>
            </w:r>
          </w:p>
        </w:tc>
        <w:tc>
          <w:tcPr>
            <w:tcW w:w="2182" w:type="dxa"/>
            <w:vMerge/>
          </w:tcPr>
          <w:p w:rsidR="00A6092B" w:rsidRDefault="00A6092B" w:rsidP="001310BC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2B" w:rsidTr="001310BC">
        <w:tc>
          <w:tcPr>
            <w:tcW w:w="4390" w:type="dxa"/>
          </w:tcPr>
          <w:p w:rsidR="00A6092B" w:rsidRPr="001F4A97" w:rsidRDefault="00A6092B" w:rsidP="00A6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A9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досуговой занятости в период каникул обучающихся, состоящих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видах учета</w:t>
            </w:r>
          </w:p>
        </w:tc>
        <w:tc>
          <w:tcPr>
            <w:tcW w:w="2976" w:type="dxa"/>
          </w:tcPr>
          <w:p w:rsidR="00A6092B" w:rsidRDefault="00A6092B" w:rsidP="00A6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1.06-30.06</w:t>
            </w:r>
          </w:p>
          <w:p w:rsidR="00A6092B" w:rsidRDefault="00A6092B" w:rsidP="00A6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1.07-31.07</w:t>
            </w:r>
          </w:p>
          <w:p w:rsidR="00A6092B" w:rsidRDefault="00A6092B" w:rsidP="00A6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1.08-31.08</w:t>
            </w:r>
          </w:p>
          <w:p w:rsidR="00A6092B" w:rsidRPr="001F4A97" w:rsidRDefault="00A6092B" w:rsidP="00A6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4962" w:type="dxa"/>
          </w:tcPr>
          <w:p w:rsidR="00A6092B" w:rsidRPr="001F4A97" w:rsidRDefault="00A6092B" w:rsidP="00A6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досуговой занятости, вовлечение в организованные формы досуга несовершеннолетних «группы риска»</w:t>
            </w:r>
          </w:p>
        </w:tc>
        <w:tc>
          <w:tcPr>
            <w:tcW w:w="2182" w:type="dxa"/>
            <w:vMerge/>
          </w:tcPr>
          <w:p w:rsidR="00A6092B" w:rsidRDefault="00A6092B" w:rsidP="00A6092B">
            <w:pPr>
              <w:spacing w:after="103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31B" w:rsidRPr="003B631B" w:rsidRDefault="003B631B" w:rsidP="008D58F9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B631B" w:rsidRPr="003B631B" w:rsidSect="003B63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D59"/>
    <w:multiLevelType w:val="hybridMultilevel"/>
    <w:tmpl w:val="089C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D68E6"/>
    <w:multiLevelType w:val="hybridMultilevel"/>
    <w:tmpl w:val="FDCA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5616"/>
    <w:multiLevelType w:val="multilevel"/>
    <w:tmpl w:val="F1B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C393A"/>
    <w:multiLevelType w:val="multilevel"/>
    <w:tmpl w:val="3A8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12985"/>
    <w:multiLevelType w:val="multilevel"/>
    <w:tmpl w:val="2EB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01908"/>
    <w:multiLevelType w:val="hybridMultilevel"/>
    <w:tmpl w:val="FC70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40"/>
    <w:rsid w:val="001310BC"/>
    <w:rsid w:val="0036615B"/>
    <w:rsid w:val="003B631B"/>
    <w:rsid w:val="00501BD6"/>
    <w:rsid w:val="006233B5"/>
    <w:rsid w:val="0073000A"/>
    <w:rsid w:val="008B5425"/>
    <w:rsid w:val="008D58F9"/>
    <w:rsid w:val="00905C02"/>
    <w:rsid w:val="00A6092B"/>
    <w:rsid w:val="00A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56E"/>
  <w15:chartTrackingRefBased/>
  <w15:docId w15:val="{AB90A5BA-9BD3-49DF-96D5-5893615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2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33B5"/>
    <w:pPr>
      <w:ind w:left="720"/>
      <w:contextualSpacing/>
    </w:pPr>
  </w:style>
  <w:style w:type="character" w:styleId="a7">
    <w:name w:val="Emphasis"/>
    <w:basedOn w:val="a0"/>
    <w:uiPriority w:val="20"/>
    <w:qFormat/>
    <w:rsid w:val="001310B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92B"/>
    <w:rPr>
      <w:rFonts w:ascii="Segoe UI" w:hAnsi="Segoe UI" w:cs="Segoe UI"/>
      <w:sz w:val="18"/>
      <w:szCs w:val="18"/>
    </w:rPr>
  </w:style>
  <w:style w:type="paragraph" w:styleId="aa">
    <w:name w:val="No Spacing"/>
    <w:qFormat/>
    <w:rsid w:val="0073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2024-02-16T10:57:00Z</cp:lastPrinted>
  <dcterms:created xsi:type="dcterms:W3CDTF">2023-02-02T13:38:00Z</dcterms:created>
  <dcterms:modified xsi:type="dcterms:W3CDTF">2024-02-16T10:58:00Z</dcterms:modified>
</cp:coreProperties>
</file>